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160"/>
        <w:jc w:val="center"/>
      </w:pPr>
      <w:r>
        <w:rPr>
          <w:rFonts w:ascii="Arial" w:hAnsi="Arial"/>
          <w:b/>
          <w:i w:val="0"/>
          <w:color w:val="143259"/>
          <w:sz w:val="40"/>
        </w:rPr>
        <w:t>CONTRAT DE BAIL MOBILITÉ</w:t>
      </w:r>
    </w:p>
    <w:p>
      <w:pPr>
        <w:spacing w:after="320"/>
        <w:jc w:val="center"/>
      </w:pPr>
      <w:r>
        <w:rPr>
          <w:rFonts w:ascii="Arial" w:hAnsi="Arial"/>
          <w:b w:val="0"/>
          <w:i/>
          <w:color w:val="666666"/>
          <w:sz w:val="18"/>
        </w:rPr>
        <w:t>Loi n°89-462 du 6 juillet 1989 — articles 25-12 à 25-18</w:t>
      </w:r>
    </w:p>
    <w:tbl>
      <w:tblPr>
        <w:tblW w:type="dxa" w:w="9075"/>
        <w:jc w:val="center"/>
        <w:tblLook w:firstColumn="1" w:firstRow="1" w:lastColumn="0" w:lastRow="0" w:noHBand="0" w:noVBand="1" w:val="04A0"/>
        <w:tblLayout w:type="fixed"/>
      </w:tblPr>
      <w:tblGrid>
        <w:gridCol w:w="10200"/>
      </w:tblGrid>
      <w:tr>
        <w:trPr>
          <w:cantSplit/>
        </w:trPr>
        <w:tc>
          <w:tcPr>
            <w:tcW w:type="dxa" w:w="10200"/>
            <w:tcBorders>
              <w:top w:val="single" w:sz="8" w:space="0" w:color="143259"/>
              <w:left w:val="single" w:sz="8" w:space="0" w:color="143259"/>
              <w:bottom w:val="single" w:sz="8" w:space="0" w:color="143259"/>
              <w:right w:val="single" w:sz="8" w:space="0" w:color="143259"/>
            </w:tcBorders>
            <w:tcMar>
              <w:top w:w="100" w:type="dxa"/>
              <w:left w:w="200" w:type="dxa"/>
              <w:bottom w:w="100" w:type="dxa"/>
              <w:right w:w="200" w:type="dxa"/>
            </w:tcMar>
          </w:tcPr>
          <w:p>
            <w:pPr>
              <w:spacing w:after="40" w:line="288" w:lineRule="auto"/>
              <w:jc w:val="center"/>
            </w:pPr>
            <w:r/>
            <w:r>
              <w:rPr>
                <w:rFonts w:ascii="Arial" w:hAnsi="Arial"/>
                <w:b/>
                <w:i w:val="0"/>
                <w:sz w:val="20"/>
              </w:rPr>
              <w:t>RAPPEL NOUVEAU LOCATAIRE</w:t>
            </w:r>
            <w:r>
              <w:rPr>
                <w:rFonts w:ascii="Arial" w:hAnsi="Arial"/>
                <w:b w:val="0"/>
                <w:i w:val="0"/>
                <w:sz w:val="20"/>
              </w:rPr>
              <w:t xml:space="preserve"> : n'oubliez pas de mettre vos compteurs d'énergie à votre nom dès la signature du bail.</w:t>
            </w:r>
          </w:p>
          <w:p>
            <w:pPr>
              <w:spacing w:before="40" w:after="0" w:line="288" w:lineRule="auto"/>
              <w:jc w:val="center"/>
            </w:pPr>
            <w:r>
              <w:rPr>
                <w:rFonts w:ascii="Arial" w:hAnsi="Arial"/>
                <w:b w:val="0"/>
                <w:i w:val="0"/>
                <w:sz w:val="19"/>
              </w:rPr>
              <w:t xml:space="preserve">Contactez le </w:t>
            </w:r>
            <w:r>
              <w:rPr>
                <w:rFonts w:ascii="Arial" w:hAnsi="Arial"/>
                <w:b/>
                <w:i w:val="0"/>
                <w:color w:val="E89C2B"/>
                <w:sz w:val="20"/>
              </w:rPr>
              <w:t>09 87 67 94 26</w:t>
            </w:r>
            <w:r>
              <w:rPr>
                <w:rFonts w:ascii="Arial" w:hAnsi="Arial"/>
                <w:b w:val="0"/>
                <w:i w:val="0"/>
                <w:sz w:val="19"/>
              </w:rPr>
              <w:t xml:space="preserve"> (non surtaxé, lundi-vendredi 8H-21H ; samedi 8H30-18H30, dimanche 9H-17H, service Selectra) pour mettre vos compteurs d'électricité et de gaz naturel à votre nom et éviter toute coupure.</w:t>
            </w:r>
          </w:p>
        </w:tc>
      </w:tr>
    </w:tbl>
    <w:p>
      <w:pPr>
        <w:spacing w:before="0" w:after="0"/>
      </w:pPr>
      <w:r>
        <w:rPr>
          <w:rFonts w:ascii="Arial" w:hAnsi="Arial"/>
          <w:b w:val="0"/>
          <w:i w:val="0"/>
          <w:sz w:val="20"/>
        </w:rPr>
      </w:r>
    </w:p>
    <w:p>
      <w:pPr>
        <w:keepNext/>
        <w:spacing w:before="280" w:after="160"/>
        <w:pBdr>
          <w:bottom w:val="single" w:sz="6" w:space="1" w:color="143259"/>
        </w:pBdr>
      </w:pPr>
      <w:r>
        <w:rPr>
          <w:rFonts w:ascii="Arial" w:hAnsi="Arial"/>
          <w:b/>
          <w:i w:val="0"/>
          <w:color w:val="143259"/>
          <w:sz w:val="26"/>
        </w:rPr>
        <w:t>I. DÉSIGNATION DES PARTIES</w:t>
      </w:r>
    </w:p>
    <w:p>
      <w:pPr>
        <w:keepNext/>
        <w:spacing w:before="160" w:after="60"/>
      </w:pPr>
      <w:r>
        <w:rPr>
          <w:rFonts w:ascii="Arial" w:hAnsi="Arial"/>
          <w:b/>
          <w:i w:val="0"/>
          <w:color w:val="2C5C8E"/>
          <w:sz w:val="21"/>
        </w:rPr>
        <w:t>Le présent contrat est conclu entre les soussignés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170"/>
        <w:gridCol w:w="4695"/>
      </w:tblGrid>
      <w:tr>
        <w:tc>
          <w:tcPr>
            <w:tcW w:type="dxa" w:w="5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 et prénom, ou dénomination du bailleur : </w:t>
            </w:r>
          </w:p>
        </w:tc>
        <w:tc>
          <w:tcPr>
            <w:tcW w:type="dxa" w:w="469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510"/>
        <w:gridCol w:w="5355"/>
      </w:tblGrid>
      <w:tr>
        <w:tc>
          <w:tcPr>
            <w:tcW w:type="dxa" w:w="451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Domicile ou siège social du bailleur : </w:t>
            </w:r>
          </w:p>
        </w:tc>
        <w:tc>
          <w:tcPr>
            <w:tcW w:type="dxa" w:w="53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before="120" w:after="40"/>
      </w:pPr>
      <w:r>
        <w:rPr>
          <w:rFonts w:ascii="Arial" w:hAnsi="Arial"/>
          <w:b/>
          <w:i w:val="0"/>
          <w:sz w:val="20"/>
        </w:rPr>
        <w:t>Qualité du bailleur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5100"/>
        <w:gridCol w:w="5100"/>
      </w:tblGrid>
      <w:tr>
        <w:tc>
          <w:tcPr>
            <w:tcW w:type="dxa" w:w="493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Personne physique</w:t>
            </w:r>
          </w:p>
        </w:tc>
        <w:tc>
          <w:tcPr>
            <w:tcW w:type="dxa" w:w="4932"/>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Personne morale</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Le cas échéant, préciser si la société civile est constituée entre parents et alliés jusqu’au 4e degré inclus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5100"/>
        <w:gridCol w:w="5100"/>
      </w:tblGrid>
      <w:tr>
        <w:tc>
          <w:tcPr>
            <w:tcW w:type="dxa" w:w="493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Oui</w:t>
            </w:r>
          </w:p>
        </w:tc>
        <w:tc>
          <w:tcPr>
            <w:tcW w:type="dxa" w:w="4932"/>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Non</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730"/>
        <w:gridCol w:w="5135"/>
      </w:tblGrid>
      <w:tr>
        <w:tc>
          <w:tcPr>
            <w:tcW w:type="dxa" w:w="473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Adresse email du bailleur (facultatif) : </w:t>
            </w:r>
          </w:p>
        </w:tc>
        <w:tc>
          <w:tcPr>
            <w:tcW w:type="dxa" w:w="513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désigné(s) ci-après le bailleur</w:t>
      </w:r>
    </w:p>
    <w:p>
      <w:pPr>
        <w:spacing w:after="120" w:line="288" w:lineRule="auto"/>
        <w:jc w:val="both"/>
      </w:pPr>
      <w:r>
        <w:rPr>
          <w:rFonts w:ascii="Arial" w:hAnsi="Arial"/>
          <w:b w:val="0"/>
          <w:i w:val="0"/>
          <w:sz w:val="20"/>
        </w:rPr>
        <w:t>Le cas échéant, représenté par le mandataire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400"/>
        <w:gridCol w:w="5465"/>
      </w:tblGrid>
      <w:tr>
        <w:tc>
          <w:tcPr>
            <w:tcW w:type="dxa" w:w="44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 ou raison sociale du mandataire : </w:t>
            </w:r>
          </w:p>
        </w:tc>
        <w:tc>
          <w:tcPr>
            <w:tcW w:type="dxa" w:w="54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860"/>
        <w:gridCol w:w="7005"/>
      </w:tblGrid>
      <w:tr>
        <w:tc>
          <w:tcPr>
            <w:tcW w:type="dxa" w:w="286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Adresse du mandataire : </w:t>
            </w:r>
          </w:p>
        </w:tc>
        <w:tc>
          <w:tcPr>
            <w:tcW w:type="dxa" w:w="700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290"/>
        <w:gridCol w:w="5575"/>
      </w:tblGrid>
      <w:tr>
        <w:tc>
          <w:tcPr>
            <w:tcW w:type="dxa" w:w="429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Activité exercée par le mandataire : </w:t>
            </w:r>
          </w:p>
        </w:tc>
        <w:tc>
          <w:tcPr>
            <w:tcW w:type="dxa" w:w="557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237"/>
        <w:gridCol w:w="3628"/>
      </w:tblGrid>
      <w:tr>
        <w:tc>
          <w:tcPr>
            <w:tcW w:type="dxa" w:w="623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 et lieu de délivrance de la carte professionnelle (le cas échéant) : </w:t>
            </w:r>
          </w:p>
        </w:tc>
        <w:tc>
          <w:tcPr>
            <w:tcW w:type="dxa" w:w="362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3190"/>
        <w:gridCol w:w="6675"/>
      </w:tblGrid>
      <w:tr>
        <w:tc>
          <w:tcPr>
            <w:tcW w:type="dxa" w:w="319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 et adresse du garant : </w:t>
            </w:r>
          </w:p>
        </w:tc>
        <w:tc>
          <w:tcPr>
            <w:tcW w:type="dxa" w:w="667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3410"/>
        <w:gridCol w:w="6455"/>
      </w:tblGrid>
      <w:tr>
        <w:tc>
          <w:tcPr>
            <w:tcW w:type="dxa" w:w="341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 et prénom du locataire : </w:t>
            </w:r>
          </w:p>
        </w:tc>
        <w:tc>
          <w:tcPr>
            <w:tcW w:type="dxa" w:w="64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237"/>
        <w:gridCol w:w="3628"/>
      </w:tblGrid>
      <w:tr>
        <w:tc>
          <w:tcPr>
            <w:tcW w:type="dxa" w:w="623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Si second locataire, nom et prénom du second locataire : </w:t>
            </w:r>
          </w:p>
        </w:tc>
        <w:tc>
          <w:tcPr>
            <w:tcW w:type="dxa" w:w="362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840"/>
        <w:gridCol w:w="5025"/>
      </w:tblGrid>
      <w:tr>
        <w:tc>
          <w:tcPr>
            <w:tcW w:type="dxa" w:w="484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Adresse email du locataire (facultatif) : </w:t>
            </w:r>
          </w:p>
        </w:tc>
        <w:tc>
          <w:tcPr>
            <w:tcW w:type="dxa" w:w="502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610"/>
        <w:gridCol w:w="4255"/>
      </w:tblGrid>
      <w:tr>
        <w:tc>
          <w:tcPr>
            <w:tcW w:type="dxa" w:w="561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Adresse email du second locataire (facultatif) : </w:t>
            </w:r>
          </w:p>
        </w:tc>
        <w:tc>
          <w:tcPr>
            <w:tcW w:type="dxa" w:w="42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désigné(s) ci-après le locataire</w:t>
      </w:r>
    </w:p>
    <w:p>
      <w:pPr>
        <w:spacing w:after="120" w:line="288" w:lineRule="auto"/>
        <w:jc w:val="both"/>
      </w:pPr>
      <w:r>
        <w:rPr>
          <w:rFonts w:ascii="Arial" w:hAnsi="Arial"/>
          <w:b w:val="0"/>
          <w:i w:val="0"/>
          <w:sz w:val="20"/>
        </w:rPr>
        <w:t>Il a été convenu ce qui suit :</w:t>
      </w:r>
    </w:p>
    <w:p>
      <w:pPr>
        <w:keepNext/>
        <w:spacing w:before="280" w:after="160"/>
        <w:pBdr>
          <w:bottom w:val="single" w:sz="6" w:space="1" w:color="143259"/>
        </w:pBdr>
      </w:pPr>
      <w:r>
        <w:rPr>
          <w:rFonts w:ascii="Arial" w:hAnsi="Arial"/>
          <w:b/>
          <w:i w:val="0"/>
          <w:color w:val="143259"/>
          <w:sz w:val="26"/>
        </w:rPr>
        <w:t>II. OBJET DU CONTRAT</w:t>
      </w:r>
    </w:p>
    <w:p>
      <w:pPr>
        <w:spacing w:after="120" w:line="288" w:lineRule="auto"/>
        <w:jc w:val="both"/>
      </w:pPr>
      <w:r>
        <w:rPr>
          <w:rFonts w:ascii="Arial" w:hAnsi="Arial"/>
          <w:b w:val="0"/>
          <w:i w:val="0"/>
          <w:sz w:val="20"/>
        </w:rPr>
        <w:t>Le présent contrat a pour objet la location d’un logement meublé via un bail mobilité justifié par la situation actuelle du locataire :</w:t>
      </w:r>
    </w:p>
    <w:p>
      <w:pPr>
        <w:spacing w:after="40" w:before="0"/>
      </w:pPr>
      <w:r>
        <w:rPr>
          <w:rFonts w:ascii="Arial" w:hAnsi="Arial"/>
          <w:b w:val="0"/>
          <w:i w:val="0"/>
          <w:sz w:val="22"/>
        </w:rPr>
        <w:t xml:space="preserve">☐ </w:t>
      </w:r>
      <w:r>
        <w:rPr>
          <w:rFonts w:ascii="Arial" w:hAnsi="Arial"/>
          <w:b w:val="0"/>
          <w:i w:val="0"/>
          <w:sz w:val="20"/>
        </w:rPr>
        <w:t>Formation professionnelle</w:t>
      </w:r>
    </w:p>
    <w:p>
      <w:pPr>
        <w:spacing w:after="40" w:before="0"/>
      </w:pPr>
      <w:r>
        <w:rPr>
          <w:rFonts w:ascii="Arial" w:hAnsi="Arial"/>
          <w:b w:val="0"/>
          <w:i w:val="0"/>
          <w:sz w:val="22"/>
        </w:rPr>
        <w:t xml:space="preserve">☐ </w:t>
      </w:r>
      <w:r>
        <w:rPr>
          <w:rFonts w:ascii="Arial" w:hAnsi="Arial"/>
          <w:b w:val="0"/>
          <w:i w:val="0"/>
          <w:sz w:val="20"/>
        </w:rPr>
        <w:t>Études supérieures</w:t>
      </w:r>
    </w:p>
    <w:p>
      <w:pPr>
        <w:spacing w:after="40" w:before="0"/>
      </w:pPr>
      <w:r>
        <w:rPr>
          <w:rFonts w:ascii="Arial" w:hAnsi="Arial"/>
          <w:b w:val="0"/>
          <w:i w:val="0"/>
          <w:sz w:val="22"/>
        </w:rPr>
        <w:t xml:space="preserve">☐ </w:t>
      </w:r>
      <w:r>
        <w:rPr>
          <w:rFonts w:ascii="Arial" w:hAnsi="Arial"/>
          <w:b w:val="0"/>
          <w:i w:val="0"/>
          <w:sz w:val="20"/>
        </w:rPr>
        <w:t>Contrat d’apprentissage</w:t>
      </w:r>
    </w:p>
    <w:p>
      <w:pPr>
        <w:spacing w:after="40" w:before="0"/>
      </w:pPr>
      <w:r>
        <w:rPr>
          <w:rFonts w:ascii="Arial" w:hAnsi="Arial"/>
          <w:b w:val="0"/>
          <w:i w:val="0"/>
          <w:sz w:val="22"/>
        </w:rPr>
        <w:t xml:space="preserve">☐ </w:t>
      </w:r>
      <w:r>
        <w:rPr>
          <w:rFonts w:ascii="Arial" w:hAnsi="Arial"/>
          <w:b w:val="0"/>
          <w:i w:val="0"/>
          <w:sz w:val="20"/>
        </w:rPr>
        <w:t>Stage</w:t>
      </w:r>
    </w:p>
    <w:p>
      <w:pPr>
        <w:spacing w:after="40" w:before="0"/>
      </w:pPr>
      <w:r>
        <w:rPr>
          <w:rFonts w:ascii="Arial" w:hAnsi="Arial"/>
          <w:b w:val="0"/>
          <w:i w:val="0"/>
          <w:sz w:val="22"/>
        </w:rPr>
        <w:t xml:space="preserve">☐ </w:t>
      </w:r>
      <w:r>
        <w:rPr>
          <w:rFonts w:ascii="Arial" w:hAnsi="Arial"/>
          <w:b w:val="0"/>
          <w:i w:val="0"/>
          <w:sz w:val="20"/>
        </w:rPr>
        <w:t>Engagement volontaire dans le cadre d’un service civique</w:t>
      </w:r>
    </w:p>
    <w:p>
      <w:pPr>
        <w:spacing w:after="40" w:before="0"/>
      </w:pPr>
      <w:r>
        <w:rPr>
          <w:rFonts w:ascii="Arial" w:hAnsi="Arial"/>
          <w:b w:val="0"/>
          <w:i w:val="0"/>
          <w:sz w:val="22"/>
        </w:rPr>
        <w:t xml:space="preserve">☐ </w:t>
      </w:r>
      <w:r>
        <w:rPr>
          <w:rFonts w:ascii="Arial" w:hAnsi="Arial"/>
          <w:b w:val="0"/>
          <w:i w:val="0"/>
          <w:sz w:val="20"/>
        </w:rPr>
        <w:t>Mutation professionnelle</w:t>
      </w:r>
    </w:p>
    <w:p>
      <w:pPr>
        <w:spacing w:after="40" w:before="0"/>
      </w:pPr>
      <w:r>
        <w:rPr>
          <w:rFonts w:ascii="Arial" w:hAnsi="Arial"/>
          <w:b w:val="0"/>
          <w:i w:val="0"/>
          <w:sz w:val="22"/>
        </w:rPr>
        <w:t xml:space="preserve">☐ </w:t>
      </w:r>
      <w:r>
        <w:rPr>
          <w:rFonts w:ascii="Arial" w:hAnsi="Arial"/>
          <w:b w:val="0"/>
          <w:i w:val="0"/>
          <w:sz w:val="20"/>
        </w:rPr>
        <w:t>Mission temporaire dans le cadre de son activité professionnelle</w:t>
      </w:r>
    </w:p>
    <w:p>
      <w:pPr>
        <w:spacing w:after="40" w:before="0"/>
      </w:pPr>
      <w:r>
        <w:rPr>
          <w:rFonts w:ascii="Arial" w:hAnsi="Arial"/>
          <w:b w:val="0"/>
          <w:i w:val="0"/>
          <w:sz w:val="22"/>
        </w:rPr>
        <w:t xml:space="preserve">☐ </w:t>
      </w:r>
      <w:r>
        <w:rPr>
          <w:rFonts w:ascii="Arial" w:hAnsi="Arial"/>
          <w:b w:val="0"/>
          <w:i w:val="0"/>
          <w:sz w:val="20"/>
        </w:rPr>
        <w:t>Travail saisonnier (nouveauté 2025)</w:t>
      </w:r>
    </w:p>
    <w:p>
      <w:pPr>
        <w:spacing w:after="40" w:before="0"/>
      </w:pPr>
      <w:r>
        <w:rPr>
          <w:rFonts w:ascii="Arial" w:hAnsi="Arial"/>
          <w:b w:val="0"/>
          <w:i w:val="0"/>
          <w:sz w:val="22"/>
        </w:rPr>
        <w:t xml:space="preserve">☐ </w:t>
      </w:r>
      <w:r>
        <w:rPr>
          <w:rFonts w:ascii="Arial" w:hAnsi="Arial"/>
          <w:b w:val="0"/>
          <w:i w:val="0"/>
          <w:sz w:val="20"/>
        </w:rPr>
        <w:t>Période d’essai dans une nouvelle région (nouveauté 2025)</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1984"/>
        <w:gridCol w:w="7881"/>
      </w:tblGrid>
      <w:tr>
        <w:tc>
          <w:tcPr>
            <w:tcW w:type="dxa" w:w="198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Autre : </w:t>
            </w:r>
          </w:p>
        </w:tc>
        <w:tc>
          <w:tcPr>
            <w:tcW w:type="dxa" w:w="788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00" w:after="80"/>
      </w:pPr>
      <w:r>
        <w:rPr>
          <w:rFonts w:ascii="Arial" w:hAnsi="Arial"/>
          <w:b/>
          <w:i w:val="0"/>
          <w:color w:val="2C5C8E"/>
          <w:sz w:val="22"/>
        </w:rPr>
        <w:t>A. Consistance du logement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640"/>
        <w:gridCol w:w="7225"/>
      </w:tblGrid>
      <w:tr>
        <w:tc>
          <w:tcPr>
            <w:tcW w:type="dxa" w:w="264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Adresse du logement : </w:t>
            </w:r>
          </w:p>
        </w:tc>
        <w:tc>
          <w:tcPr>
            <w:tcW w:type="dxa" w:w="722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400"/>
        <w:gridCol w:w="5465"/>
      </w:tblGrid>
      <w:tr>
        <w:tc>
          <w:tcPr>
            <w:tcW w:type="dxa" w:w="44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Bâtiment / escalier / étage / porte : </w:t>
            </w:r>
          </w:p>
        </w:tc>
        <w:tc>
          <w:tcPr>
            <w:tcW w:type="dxa" w:w="54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237"/>
        <w:gridCol w:w="3628"/>
      </w:tblGrid>
      <w:tr>
        <w:tc>
          <w:tcPr>
            <w:tcW w:type="dxa" w:w="623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Identifiant fiscal du logement (obligatoire depuis le 1er janvier 2024) : </w:t>
            </w:r>
          </w:p>
        </w:tc>
        <w:tc>
          <w:tcPr>
            <w:tcW w:type="dxa" w:w="362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pStyle w:val="ListBullet"/>
        <w:spacing w:after="80" w:line="276" w:lineRule="auto"/>
        <w:jc w:val="both"/>
      </w:pPr>
      <w:r>
        <w:rPr>
          <w:rFonts w:ascii="Arial" w:hAnsi="Arial"/>
          <w:b w:val="0"/>
          <w:i w:val="0"/>
          <w:sz w:val="20"/>
        </w:rPr>
        <w:t>Type de logement :  ☐ Immeuble collectif     ☐ Immeuble individuel     ☐ Mono-propriété     ☐ Copropriété</w:t>
      </w:r>
    </w:p>
    <w:p>
      <w:pPr>
        <w:pStyle w:val="ListBullet"/>
        <w:spacing w:after="80" w:line="276" w:lineRule="auto"/>
        <w:jc w:val="both"/>
      </w:pPr>
      <w:r>
        <w:rPr>
          <w:rFonts w:ascii="Arial" w:hAnsi="Arial"/>
          <w:b w:val="0"/>
          <w:i w:val="0"/>
          <w:sz w:val="20"/>
        </w:rPr>
        <w:t>Période de construction :  ☐ Avant 1949     ☐ 1949-1974     ☐ 1975-1989     ☐ 1989-2005     ☐ Depuis 2005</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3300"/>
        <w:gridCol w:w="6565"/>
      </w:tblGrid>
      <w:tr>
        <w:tc>
          <w:tcPr>
            <w:tcW w:type="dxa" w:w="33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Surface habitable (en m²) : </w:t>
            </w:r>
          </w:p>
        </w:tc>
        <w:tc>
          <w:tcPr>
            <w:tcW w:type="dxa" w:w="65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3630"/>
        <w:gridCol w:w="6235"/>
      </w:tblGrid>
      <w:tr>
        <w:tc>
          <w:tcPr>
            <w:tcW w:type="dxa" w:w="363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Nombre de pièces principales : </w:t>
            </w:r>
          </w:p>
        </w:tc>
        <w:tc>
          <w:tcPr>
            <w:tcW w:type="dxa" w:w="623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before="120" w:after="40"/>
      </w:pPr>
      <w:r>
        <w:rPr>
          <w:rFonts w:ascii="Arial" w:hAnsi="Arial"/>
          <w:b/>
          <w:i w:val="0"/>
          <w:sz w:val="20"/>
        </w:rPr>
        <w:t>Le cas échéant, autres parties du logement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700"/>
        <w:gridCol w:w="1700"/>
        <w:gridCol w:w="1700"/>
        <w:gridCol w:w="1700"/>
        <w:gridCol w:w="1700"/>
        <w:gridCol w:w="1700"/>
      </w:tblGrid>
      <w:tr>
        <w:tc>
          <w:tcPr>
            <w:tcW w:type="dxa" w:w="1645"/>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Grenier</w:t>
            </w:r>
          </w:p>
        </w:tc>
        <w:tc>
          <w:tcPr>
            <w:tcW w:type="dxa" w:w="1644"/>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Comble aménagé</w:t>
            </w:r>
          </w:p>
        </w:tc>
        <w:tc>
          <w:tcPr>
            <w:tcW w:type="dxa" w:w="1644"/>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Terrasse</w:t>
            </w:r>
          </w:p>
        </w:tc>
        <w:tc>
          <w:tcPr>
            <w:tcW w:type="dxa" w:w="1644"/>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Balcon</w:t>
            </w:r>
          </w:p>
        </w:tc>
        <w:tc>
          <w:tcPr>
            <w:tcW w:type="dxa" w:w="1644"/>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Loggia</w:t>
            </w:r>
          </w:p>
        </w:tc>
        <w:tc>
          <w:tcPr>
            <w:tcW w:type="dxa" w:w="1644"/>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Jardin</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1984"/>
        <w:gridCol w:w="7881"/>
      </w:tblGrid>
      <w:tr>
        <w:tc>
          <w:tcPr>
            <w:tcW w:type="dxa" w:w="198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Autre : </w:t>
            </w:r>
          </w:p>
        </w:tc>
        <w:tc>
          <w:tcPr>
            <w:tcW w:type="dxa" w:w="788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before="120" w:after="40"/>
      </w:pPr>
      <w:r>
        <w:rPr>
          <w:rFonts w:ascii="Arial" w:hAnsi="Arial"/>
          <w:b/>
          <w:i w:val="0"/>
          <w:sz w:val="20"/>
        </w:rPr>
        <w:t>Éléments d’équipements du logement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597"/>
        <w:gridCol w:w="2268"/>
      </w:tblGrid>
      <w:tr>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Cuisine équipée     Installations sanitaires : </w:t>
            </w:r>
          </w:p>
        </w:tc>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1984"/>
        <w:gridCol w:w="7881"/>
      </w:tblGrid>
      <w:tr>
        <w:tc>
          <w:tcPr>
            <w:tcW w:type="dxa" w:w="198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Autre : </w:t>
            </w:r>
          </w:p>
        </w:tc>
        <w:tc>
          <w:tcPr>
            <w:tcW w:type="dxa" w:w="788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pStyle w:val="ListBullet"/>
        <w:spacing w:after="80" w:line="276" w:lineRule="auto"/>
        <w:jc w:val="both"/>
      </w:pPr>
      <w:r>
        <w:rPr>
          <w:rFonts w:ascii="Arial" w:hAnsi="Arial"/>
          <w:b w:val="0"/>
          <w:i w:val="0"/>
          <w:sz w:val="20"/>
        </w:rPr>
        <w:t>Modalité de production de chauffage :  ☐ Individuel     ☐ Collectif</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730"/>
        <w:gridCol w:w="5135"/>
      </w:tblGrid>
      <w:tr>
        <w:tc>
          <w:tcPr>
            <w:tcW w:type="dxa" w:w="473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Si collectif, modalités de répartition : </w:t>
            </w:r>
          </w:p>
        </w:tc>
        <w:tc>
          <w:tcPr>
            <w:tcW w:type="dxa" w:w="513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pStyle w:val="ListBullet"/>
        <w:spacing w:after="80" w:line="276" w:lineRule="auto"/>
        <w:jc w:val="both"/>
      </w:pPr>
      <w:r>
        <w:rPr>
          <w:rFonts w:ascii="Arial" w:hAnsi="Arial"/>
          <w:b w:val="0"/>
          <w:i w:val="0"/>
          <w:sz w:val="20"/>
        </w:rPr>
        <w:t>Modalité de production d’eau chaude sanitaire :  ☐ Individuel     ☐ Collectif</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730"/>
        <w:gridCol w:w="5135"/>
      </w:tblGrid>
      <w:tr>
        <w:tc>
          <w:tcPr>
            <w:tcW w:type="dxa" w:w="473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Si collectif, modalités de répartition : </w:t>
            </w:r>
          </w:p>
        </w:tc>
        <w:tc>
          <w:tcPr>
            <w:tcW w:type="dxa" w:w="513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237"/>
        <w:gridCol w:w="3628"/>
      </w:tblGrid>
      <w:tr>
        <w:tc>
          <w:tcPr>
            <w:tcW w:type="dxa" w:w="623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Niveau de performance énergétique du logement (classe DPE) : </w:t>
            </w:r>
          </w:p>
        </w:tc>
        <w:tc>
          <w:tcPr>
            <w:tcW w:type="dxa" w:w="362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Rappel : critères minimaux de performance pour un logement décent :</w:t>
      </w:r>
    </w:p>
    <w:p>
      <w:pPr>
        <w:spacing w:after="120" w:line="288" w:lineRule="auto"/>
        <w:jc w:val="both"/>
      </w:pPr>
      <w:r>
        <w:rPr>
          <w:rFonts w:ascii="Arial" w:hAnsi="Arial"/>
          <w:b w:val="0"/>
          <w:i w:val="0"/>
          <w:sz w:val="20"/>
        </w:rPr>
        <w:t>France métropolitaine : F minimum au 1er janvier 2025 — E au 1er janvier 2028 — D au 1er janvier 2034.</w:t>
      </w:r>
    </w:p>
    <w:p>
      <w:pPr>
        <w:spacing w:after="120" w:line="288" w:lineRule="auto"/>
        <w:jc w:val="both"/>
      </w:pPr>
      <w:r>
        <w:rPr>
          <w:rFonts w:ascii="Arial" w:hAnsi="Arial"/>
          <w:b w:val="0"/>
          <w:i w:val="0"/>
          <w:sz w:val="20"/>
        </w:rPr>
        <w:t>DROM (Guadeloupe, Martinique, Guyane, La Réunion, Mayotte) : F au 1er janvier 2028 — E au 1er janvier 2031.</w:t>
      </w:r>
    </w:p>
    <w:p>
      <w:pPr>
        <w:keepNext/>
        <w:spacing w:before="200" w:after="80"/>
      </w:pPr>
      <w:r>
        <w:rPr>
          <w:rFonts w:ascii="Arial" w:hAnsi="Arial"/>
          <w:b/>
          <w:i w:val="0"/>
          <w:color w:val="2C5C8E"/>
          <w:sz w:val="22"/>
        </w:rPr>
        <w:t>B. Destination des locaux :</w:t>
      </w:r>
    </w:p>
    <w:p>
      <w:pPr>
        <w:spacing w:after="40" w:before="0"/>
      </w:pPr>
      <w:r>
        <w:rPr>
          <w:rFonts w:ascii="Arial" w:hAnsi="Arial"/>
          <w:b w:val="0"/>
          <w:i w:val="0"/>
          <w:sz w:val="22"/>
        </w:rPr>
        <w:t xml:space="preserve">☐ </w:t>
      </w:r>
      <w:r>
        <w:rPr>
          <w:rFonts w:ascii="Arial" w:hAnsi="Arial"/>
          <w:b w:val="0"/>
          <w:i w:val="0"/>
          <w:sz w:val="20"/>
        </w:rPr>
        <w:t>Usage d’habitation</w:t>
      </w:r>
    </w:p>
    <w:p>
      <w:pPr>
        <w:spacing w:after="40" w:before="0"/>
      </w:pPr>
      <w:r>
        <w:rPr>
          <w:rFonts w:ascii="Arial" w:hAnsi="Arial"/>
          <w:b w:val="0"/>
          <w:i w:val="0"/>
          <w:sz w:val="22"/>
        </w:rPr>
        <w:t xml:space="preserve">☐ </w:t>
      </w:r>
      <w:r>
        <w:rPr>
          <w:rFonts w:ascii="Arial" w:hAnsi="Arial"/>
          <w:b w:val="0"/>
          <w:i w:val="0"/>
          <w:sz w:val="20"/>
        </w:rPr>
        <w:t>Usage mixte professionnel et d’habitation</w:t>
      </w:r>
    </w:p>
    <w:p>
      <w:pPr>
        <w:keepNext/>
        <w:spacing w:before="200" w:after="80"/>
      </w:pPr>
      <w:r>
        <w:rPr>
          <w:rFonts w:ascii="Arial" w:hAnsi="Arial"/>
          <w:b/>
          <w:i w:val="0"/>
          <w:color w:val="2C5C8E"/>
          <w:sz w:val="22"/>
        </w:rPr>
        <w:t>C. Locaux et équipements accessoires à usage privatif du locataire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597"/>
        <w:gridCol w:w="2268"/>
      </w:tblGrid>
      <w:tr>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Cave / n° : </w:t>
            </w:r>
          </w:p>
        </w:tc>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597"/>
        <w:gridCol w:w="2268"/>
      </w:tblGrid>
      <w:tr>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Parking / n° : </w:t>
            </w:r>
          </w:p>
        </w:tc>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597"/>
        <w:gridCol w:w="2268"/>
      </w:tblGrid>
      <w:tr>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Garage / n° : </w:t>
            </w:r>
          </w:p>
        </w:tc>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1984"/>
        <w:gridCol w:w="7881"/>
      </w:tblGrid>
      <w:tr>
        <w:tc>
          <w:tcPr>
            <w:tcW w:type="dxa" w:w="198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Autre : </w:t>
            </w:r>
          </w:p>
        </w:tc>
        <w:tc>
          <w:tcPr>
            <w:tcW w:type="dxa" w:w="788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00" w:after="80"/>
      </w:pPr>
      <w:r>
        <w:rPr>
          <w:rFonts w:ascii="Arial" w:hAnsi="Arial"/>
          <w:b/>
          <w:i w:val="0"/>
          <w:color w:val="2C5C8E"/>
          <w:sz w:val="22"/>
        </w:rPr>
        <w:t>D. Locaux, parties, équipements et accessoires à usage commun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700"/>
        <w:gridCol w:w="1700"/>
        <w:gridCol w:w="1700"/>
        <w:gridCol w:w="1700"/>
        <w:gridCol w:w="1700"/>
        <w:gridCol w:w="1700"/>
      </w:tblGrid>
      <w:tr>
        <w:tc>
          <w:tcPr>
            <w:tcW w:type="dxa" w:w="1645"/>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Garage à vélo</w:t>
            </w:r>
          </w:p>
        </w:tc>
        <w:tc>
          <w:tcPr>
            <w:tcW w:type="dxa" w:w="1644"/>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Ascenseur</w:t>
            </w:r>
          </w:p>
        </w:tc>
        <w:tc>
          <w:tcPr>
            <w:tcW w:type="dxa" w:w="1644"/>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Espaces verts</w:t>
            </w:r>
          </w:p>
        </w:tc>
        <w:tc>
          <w:tcPr>
            <w:tcW w:type="dxa" w:w="1644"/>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Aires de jeux</w:t>
            </w:r>
          </w:p>
        </w:tc>
        <w:tc>
          <w:tcPr>
            <w:tcW w:type="dxa" w:w="1644"/>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Laverie</w:t>
            </w:r>
          </w:p>
        </w:tc>
        <w:tc>
          <w:tcPr>
            <w:tcW w:type="dxa" w:w="1644"/>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Local poubelle</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597"/>
        <w:gridCol w:w="2268"/>
      </w:tblGrid>
      <w:tr>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Gardiennage     Autres prestations collectives : </w:t>
            </w:r>
          </w:p>
        </w:tc>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00" w:after="80"/>
      </w:pPr>
      <w:r>
        <w:rPr>
          <w:rFonts w:ascii="Arial" w:hAnsi="Arial"/>
          <w:b/>
          <w:i w:val="0"/>
          <w:color w:val="2C5C8E"/>
          <w:sz w:val="22"/>
        </w:rPr>
        <w:t>E. Équipement d’accès aux technologies de l’information et de la communication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237"/>
        <w:gridCol w:w="3628"/>
      </w:tblGrid>
      <w:tr>
        <w:tc>
          <w:tcPr>
            <w:tcW w:type="dxa" w:w="623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(modalités de réception TV, raccordement Internet, etc.) : </w:t>
            </w:r>
          </w:p>
        </w:tc>
        <w:tc>
          <w:tcPr>
            <w:tcW w:type="dxa" w:w="362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80" w:after="160"/>
        <w:pBdr>
          <w:bottom w:val="single" w:sz="6" w:space="1" w:color="143259"/>
        </w:pBdr>
      </w:pPr>
      <w:r>
        <w:rPr>
          <w:rFonts w:ascii="Arial" w:hAnsi="Arial"/>
          <w:b/>
          <w:i w:val="0"/>
          <w:color w:val="143259"/>
          <w:sz w:val="26"/>
        </w:rPr>
        <w:t>III. DATE DE PRISE D’EFFET ET DURÉE DU CONTRAT</w:t>
      </w:r>
    </w:p>
    <w:p>
      <w:pPr>
        <w:keepNext/>
        <w:spacing w:before="200" w:after="80"/>
      </w:pPr>
      <w:r>
        <w:rPr>
          <w:rFonts w:ascii="Arial" w:hAnsi="Arial"/>
          <w:b/>
          <w:i w:val="0"/>
          <w:color w:val="2C5C8E"/>
          <w:sz w:val="22"/>
        </w:rPr>
        <w:t>A. Prise d’effet du contrat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577"/>
        <w:gridCol w:w="907"/>
        <w:gridCol w:w="170"/>
        <w:gridCol w:w="907"/>
        <w:gridCol w:w="170"/>
        <w:gridCol w:w="1134"/>
      </w:tblGrid>
      <w:tr>
        <w:tc>
          <w:tcPr>
            <w:tcW w:type="dxa" w:w="657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Date de prise d’effet du contrat : </w:t>
            </w:r>
          </w:p>
        </w:tc>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1134"/>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00" w:after="80"/>
      </w:pPr>
      <w:r>
        <w:rPr>
          <w:rFonts w:ascii="Arial" w:hAnsi="Arial"/>
          <w:b/>
          <w:i w:val="0"/>
          <w:color w:val="2C5C8E"/>
          <w:sz w:val="22"/>
        </w:rPr>
        <w:t>B. Durée du contrat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3402"/>
        <w:gridCol w:w="6463"/>
      </w:tblGrid>
      <w:tr>
        <w:tc>
          <w:tcPr>
            <w:tcW w:type="dxa" w:w="3402"/>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6463"/>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(minimum 1 mois, maximum 10 mois).</w:t>
      </w:r>
    </w:p>
    <w:p>
      <w:pPr>
        <w:spacing w:after="120" w:line="288" w:lineRule="auto"/>
        <w:jc w:val="both"/>
      </w:pPr>
      <w:r>
        <w:rPr>
          <w:rFonts w:ascii="Arial" w:hAnsi="Arial"/>
          <w:b w:val="0"/>
          <w:i w:val="0"/>
          <w:sz w:val="20"/>
        </w:rPr>
        <w:t>Rappel : bail non renouvelable et non reconductible. La durée peut être modifiée par avenant dans la limite de 10 mois.</w:t>
      </w:r>
    </w:p>
    <w:p>
      <w:pPr>
        <w:keepNext/>
        <w:spacing w:before="200" w:after="80"/>
      </w:pPr>
      <w:r>
        <w:rPr>
          <w:rFonts w:ascii="Arial" w:hAnsi="Arial"/>
          <w:b/>
          <w:i w:val="0"/>
          <w:color w:val="2C5C8E"/>
          <w:sz w:val="22"/>
        </w:rPr>
        <w:t>C. Résiliation du contrat :</w:t>
      </w:r>
    </w:p>
    <w:p>
      <w:pPr>
        <w:spacing w:after="120" w:line="288" w:lineRule="auto"/>
        <w:jc w:val="both"/>
      </w:pPr>
      <w:r>
        <w:rPr>
          <w:rFonts w:ascii="Arial" w:hAnsi="Arial"/>
          <w:b w:val="0"/>
          <w:i w:val="0"/>
          <w:sz w:val="20"/>
        </w:rPr>
        <w:t>Rappel : le locataire peut résilier le contrat à tout moment, sous réserve de respecter un préavis d’un mois noté par LRAR. La date de réception marque le début du préavis. Le locataire est redevable du loyer et des charges jusqu’à la fin du préavis.</w:t>
      </w:r>
    </w:p>
    <w:p>
      <w:pPr>
        <w:keepNext/>
        <w:spacing w:before="280" w:after="160"/>
        <w:pBdr>
          <w:bottom w:val="single" w:sz="6" w:space="1" w:color="143259"/>
        </w:pBdr>
      </w:pPr>
      <w:r>
        <w:rPr>
          <w:rFonts w:ascii="Arial" w:hAnsi="Arial"/>
          <w:b/>
          <w:i w:val="0"/>
          <w:color w:val="143259"/>
          <w:sz w:val="26"/>
        </w:rPr>
        <w:t>IV. CONDITIONS FINANCIÈRES</w:t>
      </w:r>
    </w:p>
    <w:p>
      <w:pPr>
        <w:spacing w:after="120" w:line="288" w:lineRule="auto"/>
        <w:jc w:val="both"/>
      </w:pPr>
      <w:r>
        <w:rPr>
          <w:rFonts w:ascii="Arial" w:hAnsi="Arial"/>
          <w:b w:val="0"/>
          <w:i w:val="0"/>
          <w:sz w:val="20"/>
        </w:rPr>
        <w:t>Les parties conviennent des conditions financières suivantes :</w:t>
      </w:r>
    </w:p>
    <w:p>
      <w:pPr>
        <w:keepNext/>
        <w:spacing w:before="200" w:after="80"/>
      </w:pPr>
      <w:r>
        <w:rPr>
          <w:rFonts w:ascii="Arial" w:hAnsi="Arial"/>
          <w:b/>
          <w:i w:val="0"/>
          <w:color w:val="2C5C8E"/>
          <w:sz w:val="22"/>
        </w:rPr>
        <w:t>A. Loyer :</w:t>
      </w:r>
    </w:p>
    <w:p>
      <w:pPr>
        <w:spacing w:after="120" w:line="288" w:lineRule="auto"/>
        <w:jc w:val="both"/>
      </w:pPr>
      <w:r>
        <w:rPr>
          <w:rFonts w:ascii="Arial" w:hAnsi="Arial"/>
          <w:b w:val="0"/>
          <w:i w:val="0"/>
          <w:sz w:val="20"/>
        </w:rPr>
        <w:t>1. Fixation du loyer initial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994"/>
        <w:gridCol w:w="1701"/>
        <w:gridCol w:w="170"/>
      </w:tblGrid>
      <w:tr>
        <w:tc>
          <w:tcPr>
            <w:tcW w:type="dxa" w:w="799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 Montant du loyer mensuel : </w:t>
            </w:r>
          </w:p>
        </w:tc>
        <w:tc>
          <w:tcPr>
            <w:tcW w:type="dxa" w:w="170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b) Le cas échéant, modalités particulières de fixation initiale du loyer en zones tendues :</w:t>
      </w:r>
    </w:p>
    <w:p>
      <w:pPr>
        <w:spacing w:after="120" w:line="288" w:lineRule="auto"/>
        <w:jc w:val="both"/>
      </w:pPr>
      <w:r>
        <w:rPr>
          <w:rFonts w:ascii="Arial" w:hAnsi="Arial"/>
          <w:b w:val="0"/>
          <w:i w:val="0"/>
          <w:sz w:val="20"/>
        </w:rPr>
        <w:t>Loyer soumis au décret d’évolution des loyers à la relocation :  ☐ Oui     ☐ Non</w:t>
      </w:r>
    </w:p>
    <w:p>
      <w:pPr>
        <w:spacing w:after="120" w:line="288" w:lineRule="auto"/>
        <w:jc w:val="both"/>
      </w:pPr>
      <w:r>
        <w:rPr>
          <w:rFonts w:ascii="Arial" w:hAnsi="Arial"/>
          <w:b w:val="0"/>
          <w:i w:val="0"/>
          <w:sz w:val="20"/>
        </w:rPr>
        <w:t>Loyer soumis au loyer de référence majoré fixé par arrêté préfectoral :  ☐ Oui     ☐ Non</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3585"/>
        <w:gridCol w:w="1701"/>
        <w:gridCol w:w="2479"/>
        <w:gridCol w:w="1701"/>
        <w:gridCol w:w="399"/>
      </w:tblGrid>
      <w:tr>
        <w:tc>
          <w:tcPr>
            <w:tcW w:type="dxa" w:w="3585"/>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Si oui :   Montant du loyer de référence : </w:t>
            </w:r>
          </w:p>
        </w:tc>
        <w:tc>
          <w:tcPr>
            <w:tcW w:type="dxa" w:w="170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2479"/>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€/m²     Montant majoré : </w:t>
            </w:r>
          </w:p>
        </w:tc>
        <w:tc>
          <w:tcPr>
            <w:tcW w:type="dxa" w:w="170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399"/>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€/m²</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Complément de loyer prévu :  ☐ Oui     ☐ Non</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263"/>
        <w:gridCol w:w="1701"/>
        <w:gridCol w:w="2000"/>
        <w:gridCol w:w="1701"/>
        <w:gridCol w:w="200"/>
      </w:tblGrid>
      <w:tr>
        <w:tc>
          <w:tcPr>
            <w:tcW w:type="dxa" w:w="4263"/>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Si oui :   Loyer de base : </w:t>
            </w:r>
          </w:p>
        </w:tc>
        <w:tc>
          <w:tcPr>
            <w:tcW w:type="dxa" w:w="170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20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     Complément : </w:t>
            </w:r>
          </w:p>
        </w:tc>
        <w:tc>
          <w:tcPr>
            <w:tcW w:type="dxa" w:w="170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2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060"/>
        <w:gridCol w:w="4805"/>
      </w:tblGrid>
      <w:tr>
        <w:tc>
          <w:tcPr>
            <w:tcW w:type="dxa" w:w="506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Caractéristiques justifiant le complément : </w:t>
            </w:r>
          </w:p>
        </w:tc>
        <w:tc>
          <w:tcPr>
            <w:tcW w:type="dxa" w:w="480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c) Informations relatives au loyer du dernier locataire (obligatoire si départ &lt; 18 mois avant la signature) :</w:t>
      </w:r>
    </w:p>
    <w:p>
      <w:pPr>
        <w:spacing w:after="40"/>
        <w:jc w:val="both"/>
      </w:pPr>
      <w:r>
        <w:rPr>
          <w:rFonts w:ascii="Arial" w:hAnsi="Arial"/>
          <w:b w:val="0"/>
          <w:i w:val="0"/>
          <w:sz w:val="20"/>
        </w:rPr>
        <w:t>☐ Oui :   Dernier loyer acquitté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1701"/>
        <w:gridCol w:w="8164"/>
      </w:tblGrid>
      <w:tr>
        <w:tc>
          <w:tcPr>
            <w:tcW w:type="dxa" w:w="170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816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     Date de versement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907"/>
        <w:gridCol w:w="170"/>
        <w:gridCol w:w="907"/>
        <w:gridCol w:w="170"/>
        <w:gridCol w:w="1134"/>
        <w:gridCol w:w="6577"/>
      </w:tblGrid>
      <w:tr>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1134"/>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657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Dernière révision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907"/>
        <w:gridCol w:w="170"/>
        <w:gridCol w:w="907"/>
        <w:gridCol w:w="170"/>
        <w:gridCol w:w="1134"/>
        <w:gridCol w:w="6577"/>
      </w:tblGrid>
      <w:tr>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1134"/>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657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before="0"/>
      </w:pPr>
      <w:r>
        <w:rPr>
          <w:rFonts w:ascii="Arial" w:hAnsi="Arial"/>
          <w:b w:val="0"/>
          <w:i w:val="0"/>
          <w:sz w:val="22"/>
        </w:rPr>
        <w:t xml:space="preserve">☐ </w:t>
      </w:r>
      <w:r>
        <w:rPr>
          <w:rFonts w:ascii="Arial" w:hAnsi="Arial"/>
          <w:b w:val="0"/>
          <w:i w:val="0"/>
          <w:sz w:val="20"/>
        </w:rPr>
        <w:t>Non</w:t>
      </w:r>
    </w:p>
    <w:p>
      <w:pPr>
        <w:spacing w:after="120" w:line="288" w:lineRule="auto"/>
        <w:jc w:val="both"/>
      </w:pPr>
      <w:r>
        <w:rPr>
          <w:rFonts w:ascii="Arial" w:hAnsi="Arial"/>
          <w:b w:val="0"/>
          <w:i w:val="0"/>
          <w:sz w:val="20"/>
        </w:rPr>
        <w:t>2. Modalités de révision (le cas échéant)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654"/>
        <w:gridCol w:w="907"/>
        <w:gridCol w:w="170"/>
        <w:gridCol w:w="1134"/>
      </w:tblGrid>
      <w:tr>
        <w:tc>
          <w:tcPr>
            <w:tcW w:type="dxa" w:w="765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 Date de révision du loyer annuel : </w:t>
            </w:r>
          </w:p>
        </w:tc>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1134"/>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237"/>
        <w:gridCol w:w="3628"/>
      </w:tblGrid>
      <w:tr>
        <w:tc>
          <w:tcPr>
            <w:tcW w:type="dxa" w:w="623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b) Trimestre de référence de l’Indice de Référence du Loyer (IRL) : </w:t>
            </w:r>
          </w:p>
        </w:tc>
        <w:tc>
          <w:tcPr>
            <w:tcW w:type="dxa" w:w="362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00" w:after="80"/>
      </w:pPr>
      <w:r>
        <w:rPr>
          <w:rFonts w:ascii="Arial" w:hAnsi="Arial"/>
          <w:b/>
          <w:i w:val="0"/>
          <w:color w:val="2C5C8E"/>
          <w:sz w:val="22"/>
        </w:rPr>
        <w:t>B. Charges récupérables :</w:t>
      </w:r>
    </w:p>
    <w:p>
      <w:pPr>
        <w:spacing w:after="120" w:line="288" w:lineRule="auto"/>
        <w:jc w:val="both"/>
      </w:pPr>
      <w:r>
        <w:rPr>
          <w:rFonts w:ascii="Arial" w:hAnsi="Arial"/>
          <w:b w:val="0"/>
          <w:i w:val="0"/>
          <w:sz w:val="20"/>
        </w:rPr>
        <w:t>1. Modalité de règlement des charges récupérables : Forfait de charges</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064"/>
        <w:gridCol w:w="1701"/>
        <w:gridCol w:w="1100"/>
      </w:tblGrid>
      <w:tr>
        <w:tc>
          <w:tcPr>
            <w:tcW w:type="dxa" w:w="706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- 2. Montant du forfait de charges : </w:t>
            </w:r>
          </w:p>
        </w:tc>
        <w:tc>
          <w:tcPr>
            <w:tcW w:type="dxa" w:w="170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1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par mois.</w:t>
            </w:r>
          </w:p>
        </w:tc>
      </w:tr>
    </w:tbl>
    <w:p>
      <w:pPr>
        <w:spacing w:before="0" w:after="0"/>
      </w:pPr>
      <w:r>
        <w:rPr>
          <w:rFonts w:ascii="Arial" w:hAnsi="Arial"/>
          <w:b w:val="0"/>
          <w:i w:val="0"/>
          <w:sz w:val="8"/>
        </w:rPr>
      </w:r>
    </w:p>
    <w:p>
      <w:pPr>
        <w:keepNext/>
        <w:spacing w:before="200" w:after="80"/>
      </w:pPr>
      <w:r>
        <w:rPr>
          <w:rFonts w:ascii="Arial" w:hAnsi="Arial"/>
          <w:b/>
          <w:i w:val="0"/>
          <w:color w:val="2C5C8E"/>
          <w:sz w:val="22"/>
        </w:rPr>
        <w:t>D. Modalités de paiement :</w:t>
      </w:r>
    </w:p>
    <w:p>
      <w:pPr>
        <w:spacing w:after="40"/>
        <w:jc w:val="both"/>
      </w:pPr>
      <w:r>
        <w:rPr>
          <w:rFonts w:ascii="Arial" w:hAnsi="Arial"/>
          <w:b w:val="0"/>
          <w:i w:val="0"/>
          <w:sz w:val="20"/>
        </w:rPr>
        <w:t>- Le loyer est payé d’avance, mensuellement et dû avant le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268"/>
        <w:gridCol w:w="7597"/>
      </w:tblGrid>
      <w:tr>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de chaque mois</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994"/>
        <w:gridCol w:w="1701"/>
        <w:gridCol w:w="170"/>
      </w:tblGrid>
      <w:tr>
        <w:tc>
          <w:tcPr>
            <w:tcW w:type="dxa" w:w="799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Montant total dû par mois (loyer + charges) : </w:t>
            </w:r>
          </w:p>
        </w:tc>
        <w:tc>
          <w:tcPr>
            <w:tcW w:type="dxa" w:w="170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r>
    </w:tbl>
    <w:p>
      <w:pPr>
        <w:spacing w:before="0" w:after="0"/>
      </w:pPr>
      <w:r>
        <w:rPr>
          <w:rFonts w:ascii="Arial" w:hAnsi="Arial"/>
          <w:b w:val="0"/>
          <w:i w:val="0"/>
          <w:sz w:val="8"/>
        </w:rPr>
      </w:r>
    </w:p>
    <w:p>
      <w:pPr>
        <w:keepNext/>
        <w:spacing w:before="280" w:after="160"/>
        <w:pBdr>
          <w:bottom w:val="single" w:sz="6" w:space="1" w:color="143259"/>
        </w:pBdr>
      </w:pPr>
      <w:r>
        <w:rPr>
          <w:rFonts w:ascii="Arial" w:hAnsi="Arial"/>
          <w:b/>
          <w:i w:val="0"/>
          <w:color w:val="143259"/>
          <w:sz w:val="26"/>
        </w:rPr>
        <w:t>V. TRAVAUX</w:t>
      </w:r>
    </w:p>
    <w:p>
      <w:pPr>
        <w:keepNext/>
        <w:spacing w:before="200" w:after="80"/>
      </w:pPr>
      <w:r>
        <w:rPr>
          <w:rFonts w:ascii="Arial" w:hAnsi="Arial"/>
          <w:b/>
          <w:i w:val="0"/>
          <w:color w:val="2C5C8E"/>
          <w:sz w:val="22"/>
        </w:rPr>
        <w:t>A. Travaux d’amélioration ou de mise en conformité effectués depuis le dernier contrat ou renouvellement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Montant des travaux d’amélioration effectués au cours des six derniers mois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00" w:after="80"/>
      </w:pPr>
      <w:r>
        <w:rPr>
          <w:rFonts w:ascii="Arial" w:hAnsi="Arial"/>
          <w:b/>
          <w:i w:val="0"/>
          <w:color w:val="2C5C8E"/>
          <w:sz w:val="22"/>
        </w:rPr>
        <w:t>B. Majoration de loyer consécutive à des travaux d’amélioration du bailleur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237"/>
        <w:gridCol w:w="3628"/>
      </w:tblGrid>
      <w:tr>
        <w:tc>
          <w:tcPr>
            <w:tcW w:type="dxa" w:w="623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Nature des travaux, modalités d’exécution, délai de réalisation : </w:t>
            </w:r>
          </w:p>
        </w:tc>
        <w:tc>
          <w:tcPr>
            <w:tcW w:type="dxa" w:w="362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444"/>
        <w:gridCol w:w="1701"/>
        <w:gridCol w:w="1100"/>
        <w:gridCol w:w="1020"/>
        <w:gridCol w:w="600"/>
      </w:tblGrid>
      <w:tr>
        <w:tc>
          <w:tcPr>
            <w:tcW w:type="dxa" w:w="544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Montant de la majoration : </w:t>
            </w:r>
          </w:p>
        </w:tc>
        <w:tc>
          <w:tcPr>
            <w:tcW w:type="dxa" w:w="170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1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 pendant </w:t>
            </w:r>
          </w:p>
        </w:tc>
        <w:tc>
          <w:tcPr>
            <w:tcW w:type="dxa" w:w="1020"/>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6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mois.</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(Clause invalide pour les travaux de mise en conformité aux critères de décence)</w:t>
      </w:r>
    </w:p>
    <w:p>
      <w:pPr>
        <w:keepNext/>
        <w:spacing w:before="200" w:after="80"/>
      </w:pPr>
      <w:r>
        <w:rPr>
          <w:rFonts w:ascii="Arial" w:hAnsi="Arial"/>
          <w:b/>
          <w:i w:val="0"/>
          <w:color w:val="2C5C8E"/>
          <w:sz w:val="22"/>
        </w:rPr>
        <w:t>C. Diminution de loyer consécutive à des travaux du locataire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530"/>
        <w:gridCol w:w="7335"/>
      </w:tblGrid>
      <w:tr>
        <w:tc>
          <w:tcPr>
            <w:tcW w:type="dxa" w:w="253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Nature des travaux : </w:t>
            </w:r>
          </w:p>
        </w:tc>
        <w:tc>
          <w:tcPr>
            <w:tcW w:type="dxa" w:w="733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444"/>
        <w:gridCol w:w="1701"/>
        <w:gridCol w:w="1100"/>
        <w:gridCol w:w="1020"/>
        <w:gridCol w:w="600"/>
      </w:tblGrid>
      <w:tr>
        <w:tc>
          <w:tcPr>
            <w:tcW w:type="dxa" w:w="544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Montant et durée : </w:t>
            </w:r>
          </w:p>
        </w:tc>
        <w:tc>
          <w:tcPr>
            <w:tcW w:type="dxa" w:w="170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1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 pendant </w:t>
            </w:r>
          </w:p>
        </w:tc>
        <w:tc>
          <w:tcPr>
            <w:tcW w:type="dxa" w:w="1020"/>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6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mois.</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237"/>
        <w:gridCol w:w="3628"/>
      </w:tblGrid>
      <w:tr>
        <w:tc>
          <w:tcPr>
            <w:tcW w:type="dxa" w:w="623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Modalités de dédommagement en cas de départ anticipé : </w:t>
            </w:r>
          </w:p>
        </w:tc>
        <w:tc>
          <w:tcPr>
            <w:tcW w:type="dxa" w:w="362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80" w:after="160"/>
        <w:pBdr>
          <w:bottom w:val="single" w:sz="6" w:space="1" w:color="143259"/>
        </w:pBdr>
      </w:pPr>
      <w:r>
        <w:rPr>
          <w:rFonts w:ascii="Arial" w:hAnsi="Arial"/>
          <w:b/>
          <w:i w:val="0"/>
          <w:color w:val="143259"/>
          <w:sz w:val="26"/>
        </w:rPr>
        <w:t>VI. GARANTIES</w:t>
      </w:r>
    </w:p>
    <w:p>
      <w:pPr>
        <w:spacing w:after="120" w:line="288" w:lineRule="auto"/>
        <w:jc w:val="both"/>
      </w:pPr>
      <w:r>
        <w:rPr>
          <w:rFonts w:ascii="Arial" w:hAnsi="Arial"/>
          <w:b w:val="0"/>
          <w:i w:val="0"/>
          <w:sz w:val="20"/>
        </w:rPr>
        <w:t>Dans le cadre d’un bail mobilité, aucun dépôt de garantie ne peut être exigé par le bailleur.</w:t>
      </w:r>
    </w:p>
    <w:p>
      <w:pPr>
        <w:keepNext/>
        <w:spacing w:before="280" w:after="160"/>
        <w:pBdr>
          <w:bottom w:val="single" w:sz="6" w:space="1" w:color="143259"/>
        </w:pBdr>
      </w:pPr>
      <w:r>
        <w:rPr>
          <w:rFonts w:ascii="Arial" w:hAnsi="Arial"/>
          <w:b/>
          <w:i w:val="0"/>
          <w:color w:val="143259"/>
          <w:sz w:val="26"/>
        </w:rPr>
        <w:t>VII. CLAUSE DE SOLIDARITÉ</w:t>
      </w:r>
    </w:p>
    <w:p>
      <w:pPr>
        <w:spacing w:after="120" w:line="288" w:lineRule="auto"/>
        <w:jc w:val="both"/>
      </w:pPr>
      <w:r>
        <w:rPr>
          <w:rFonts w:ascii="Arial" w:hAnsi="Arial"/>
          <w:b w:val="0"/>
          <w:i w:val="0"/>
          <w:sz w:val="20"/>
        </w:rPr>
        <w:t>Pour l’exécution de toutes les obligations du présent contrat en cas de pluralité de locataires, il y aura solidarité et indivisibilité entre eux.</w:t>
      </w:r>
    </w:p>
    <w:p>
      <w:pPr>
        <w:keepNext/>
        <w:spacing w:before="280" w:after="160"/>
        <w:pBdr>
          <w:bottom w:val="single" w:sz="6" w:space="1" w:color="143259"/>
        </w:pBdr>
      </w:pPr>
      <w:r>
        <w:rPr>
          <w:rFonts w:ascii="Arial" w:hAnsi="Arial"/>
          <w:b/>
          <w:i w:val="0"/>
          <w:color w:val="143259"/>
          <w:sz w:val="26"/>
        </w:rPr>
        <w:t>VIII. CLAUSE RÉSOLUTOIRE</w:t>
      </w:r>
    </w:p>
    <w:p>
      <w:pPr>
        <w:spacing w:after="120" w:line="288" w:lineRule="auto"/>
        <w:jc w:val="both"/>
      </w:pPr>
      <w:r>
        <w:rPr>
          <w:rFonts w:ascii="Arial" w:hAnsi="Arial"/>
          <w:b w:val="0"/>
          <w:i w:val="0"/>
          <w:sz w:val="20"/>
        </w:rPr>
        <w:t>Le présent contrat sera résilié de plein droit :</w:t>
      </w:r>
    </w:p>
    <w:p>
      <w:pPr>
        <w:pStyle w:val="ListBullet"/>
        <w:spacing w:after="80" w:line="276" w:lineRule="auto"/>
        <w:jc w:val="both"/>
      </w:pPr>
      <w:r>
        <w:rPr>
          <w:rFonts w:ascii="Arial" w:hAnsi="Arial"/>
          <w:b w:val="0"/>
          <w:i w:val="0"/>
          <w:sz w:val="20"/>
        </w:rPr>
        <w:t>en cas de défaut de paiement du loyer ou des provisions de charge</w:t>
      </w:r>
    </w:p>
    <w:p>
      <w:pPr>
        <w:pStyle w:val="ListBullet"/>
        <w:spacing w:after="80" w:line="276" w:lineRule="auto"/>
        <w:jc w:val="both"/>
      </w:pPr>
      <w:r>
        <w:rPr>
          <w:rFonts w:ascii="Arial" w:hAnsi="Arial"/>
          <w:b w:val="0"/>
          <w:i w:val="0"/>
          <w:sz w:val="20"/>
        </w:rPr>
        <w:t>en cas de défaut d’assurance des risques locatifs par le locataire (sauf si le bailleur a souscrit une assurance pour le locataire)</w:t>
      </w:r>
    </w:p>
    <w:p>
      <w:pPr>
        <w:pStyle w:val="ListBullet"/>
        <w:spacing w:after="80" w:line="276" w:lineRule="auto"/>
        <w:jc w:val="both"/>
      </w:pPr>
      <w:r>
        <w:rPr>
          <w:rFonts w:ascii="Arial" w:hAnsi="Arial"/>
          <w:b w:val="0"/>
          <w:i w:val="0"/>
          <w:sz w:val="20"/>
        </w:rPr>
        <w:t>en cas de trouble de voisinage constaté par une décision de justice</w:t>
      </w:r>
    </w:p>
    <w:p>
      <w:pPr>
        <w:keepNext/>
        <w:spacing w:before="280" w:after="160"/>
        <w:pBdr>
          <w:bottom w:val="single" w:sz="6" w:space="1" w:color="143259"/>
        </w:pBdr>
      </w:pPr>
      <w:r>
        <w:rPr>
          <w:rFonts w:ascii="Arial" w:hAnsi="Arial"/>
          <w:b/>
          <w:i w:val="0"/>
          <w:color w:val="143259"/>
          <w:sz w:val="26"/>
        </w:rPr>
        <w:t>IX. AUTRES CONDITIONS PARTICULIÈRES</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80" w:after="160"/>
        <w:pBdr>
          <w:bottom w:val="single" w:sz="6" w:space="1" w:color="143259"/>
        </w:pBdr>
      </w:pPr>
      <w:r>
        <w:rPr>
          <w:rFonts w:ascii="Arial" w:hAnsi="Arial"/>
          <w:b/>
          <w:i w:val="0"/>
          <w:color w:val="143259"/>
          <w:sz w:val="26"/>
        </w:rPr>
        <w:t>X. ANNEXES</w:t>
      </w:r>
    </w:p>
    <w:p>
      <w:pPr>
        <w:spacing w:after="120" w:line="288" w:lineRule="auto"/>
        <w:jc w:val="both"/>
      </w:pPr>
      <w:r>
        <w:rPr>
          <w:rFonts w:ascii="Arial" w:hAnsi="Arial"/>
          <w:b w:val="0"/>
          <w:i w:val="0"/>
          <w:sz w:val="20"/>
        </w:rPr>
        <w:t>Sont annexées et jointes au contrat de location les pièces suivantes :</w:t>
      </w:r>
    </w:p>
    <w:p>
      <w:pPr>
        <w:spacing w:after="40" w:before="0"/>
      </w:pPr>
      <w:r>
        <w:rPr>
          <w:rFonts w:ascii="Arial" w:hAnsi="Arial"/>
          <w:b w:val="0"/>
          <w:i w:val="0"/>
          <w:sz w:val="22"/>
        </w:rPr>
        <w:t xml:space="preserve">☐ </w:t>
      </w:r>
      <w:r>
        <w:rPr>
          <w:rFonts w:ascii="Arial" w:hAnsi="Arial"/>
          <w:b w:val="0"/>
          <w:i w:val="0"/>
          <w:sz w:val="20"/>
        </w:rPr>
        <w:t>Un extrait du règlement de copropriété concernant la destination de l’immeuble (le cas échéant)</w:t>
      </w:r>
    </w:p>
    <w:p>
      <w:pPr>
        <w:spacing w:after="120" w:line="288" w:lineRule="auto"/>
        <w:jc w:val="both"/>
      </w:pPr>
      <w:r>
        <w:rPr>
          <w:rFonts w:ascii="Arial" w:hAnsi="Arial"/>
          <w:b w:val="0"/>
          <w:i w:val="0"/>
          <w:sz w:val="20"/>
        </w:rPr>
        <w:t>Un dossier de diagnostic technique comprenant :</w:t>
      </w:r>
    </w:p>
    <w:p>
      <w:pPr>
        <w:pStyle w:val="ListBullet"/>
        <w:spacing w:after="80" w:line="276" w:lineRule="auto"/>
        <w:jc w:val="both"/>
      </w:pPr>
      <w:r>
        <w:rPr>
          <w:rFonts w:ascii="Arial" w:hAnsi="Arial"/>
          <w:b w:val="0"/>
          <w:i w:val="0"/>
          <w:sz w:val="20"/>
        </w:rPr>
        <w:t>un diagnostic de performance énergétique (DPE) valide — méthode 3CL, classe DPE à reporter dans le bail (obligatoire depuis le 1er janvier 2025) ;</w:t>
      </w:r>
    </w:p>
    <w:p>
      <w:pPr>
        <w:pStyle w:val="ListBullet"/>
        <w:spacing w:after="80" w:line="276" w:lineRule="auto"/>
        <w:jc w:val="both"/>
      </w:pPr>
      <w:r>
        <w:rPr>
          <w:rFonts w:ascii="Arial" w:hAnsi="Arial"/>
          <w:b w:val="0"/>
          <w:i w:val="0"/>
          <w:sz w:val="20"/>
        </w:rPr>
        <w:t>un constat de risque d’exposition au plomb (CREP) pour les immeubles construits avant le 1er janvier 1949 ;</w:t>
      </w:r>
    </w:p>
    <w:p>
      <w:pPr>
        <w:pStyle w:val="ListBullet"/>
        <w:spacing w:after="80" w:line="276" w:lineRule="auto"/>
        <w:jc w:val="both"/>
      </w:pPr>
      <w:r>
        <w:rPr>
          <w:rFonts w:ascii="Arial" w:hAnsi="Arial"/>
          <w:b w:val="0"/>
          <w:i w:val="0"/>
          <w:sz w:val="20"/>
        </w:rPr>
        <w:t>le cas échéant, un état mentionnant la présence ou l’absence de matériaux contenant de l’amiante ;</w:t>
      </w:r>
    </w:p>
    <w:p>
      <w:pPr>
        <w:pStyle w:val="ListBullet"/>
        <w:spacing w:after="80" w:line="276" w:lineRule="auto"/>
        <w:jc w:val="both"/>
      </w:pPr>
      <w:r>
        <w:rPr>
          <w:rFonts w:ascii="Arial" w:hAnsi="Arial"/>
          <w:b w:val="0"/>
          <w:i w:val="0"/>
          <w:sz w:val="20"/>
        </w:rPr>
        <w:t>le cas échéant, un état de l’installation intérieure d’électricité et de gaz ;</w:t>
      </w:r>
    </w:p>
    <w:p>
      <w:pPr>
        <w:pStyle w:val="ListBullet"/>
        <w:spacing w:after="80" w:line="276" w:lineRule="auto"/>
        <w:jc w:val="both"/>
      </w:pPr>
      <w:r>
        <w:rPr>
          <w:rFonts w:ascii="Arial" w:hAnsi="Arial"/>
          <w:b w:val="0"/>
          <w:i w:val="0"/>
          <w:sz w:val="20"/>
        </w:rPr>
        <w:t>le cas échéant, un état des risques naturels et technologiques.</w:t>
      </w:r>
    </w:p>
    <w:p>
      <w:pPr>
        <w:spacing w:after="40" w:before="0"/>
      </w:pPr>
      <w:r>
        <w:rPr>
          <w:rFonts w:ascii="Arial" w:hAnsi="Arial"/>
          <w:b w:val="0"/>
          <w:i w:val="0"/>
          <w:sz w:val="22"/>
        </w:rPr>
        <w:t xml:space="preserve">☐ </w:t>
      </w:r>
      <w:r>
        <w:rPr>
          <w:rFonts w:ascii="Arial" w:hAnsi="Arial"/>
          <w:b w:val="0"/>
          <w:i w:val="0"/>
          <w:sz w:val="20"/>
        </w:rPr>
        <w:t>Une notice d’information relative aux droits et obligations des locataires et des bailleurs</w:t>
      </w:r>
    </w:p>
    <w:p>
      <w:pPr>
        <w:spacing w:after="40" w:before="0"/>
      </w:pPr>
      <w:r>
        <w:rPr>
          <w:rFonts w:ascii="Arial" w:hAnsi="Arial"/>
          <w:b w:val="0"/>
          <w:i w:val="0"/>
          <w:sz w:val="22"/>
        </w:rPr>
        <w:t xml:space="preserve">☐ </w:t>
      </w:r>
      <w:r>
        <w:rPr>
          <w:rFonts w:ascii="Arial" w:hAnsi="Arial"/>
          <w:b w:val="0"/>
          <w:i w:val="0"/>
          <w:sz w:val="20"/>
        </w:rPr>
        <w:t>Un état des lieux, un inventaire et un état détaillé du mobilier (obligatoire — le locataire dispose de 10 jours pour demander une modification)</w:t>
      </w:r>
    </w:p>
    <w:p>
      <w:pPr>
        <w:spacing w:after="40" w:before="0"/>
      </w:pPr>
      <w:r>
        <w:rPr>
          <w:rFonts w:ascii="Arial" w:hAnsi="Arial"/>
          <w:b w:val="0"/>
          <w:i w:val="0"/>
          <w:sz w:val="22"/>
        </w:rPr>
        <w:t xml:space="preserve">☐ </w:t>
      </w:r>
      <w:r>
        <w:rPr>
          <w:rFonts w:ascii="Arial" w:hAnsi="Arial"/>
          <w:b w:val="0"/>
          <w:i w:val="0"/>
          <w:sz w:val="20"/>
        </w:rPr>
        <w:t>Le cas échéant, une autorisation préalable de mise en location</w:t>
      </w:r>
    </w:p>
    <w:p>
      <w:pPr>
        <w:spacing w:after="40" w:before="0"/>
      </w:pPr>
      <w:r>
        <w:rPr>
          <w:rFonts w:ascii="Arial" w:hAnsi="Arial"/>
          <w:b w:val="0"/>
          <w:i w:val="0"/>
          <w:sz w:val="22"/>
        </w:rPr>
        <w:t xml:space="preserve">☐ </w:t>
      </w:r>
      <w:r>
        <w:rPr>
          <w:rFonts w:ascii="Arial" w:hAnsi="Arial"/>
          <w:b w:val="0"/>
          <w:i w:val="0"/>
          <w:sz w:val="20"/>
        </w:rPr>
        <w:t>Le cas échéant, les références aux loyers habituellement constatés dans le voisinage</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00"/>
        <w:gridCol w:w="1955"/>
        <w:gridCol w:w="500"/>
        <w:gridCol w:w="1955"/>
        <w:gridCol w:w="500"/>
        <w:gridCol w:w="1955"/>
        <w:gridCol w:w="2300"/>
      </w:tblGrid>
      <w:tr>
        <w:tc>
          <w:tcPr>
            <w:tcW w:type="dxa" w:w="7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Fait à </w:t>
            </w:r>
          </w:p>
        </w:tc>
        <w:tc>
          <w:tcPr>
            <w:tcW w:type="dxa" w:w="19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5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le </w:t>
            </w:r>
          </w:p>
        </w:tc>
        <w:tc>
          <w:tcPr>
            <w:tcW w:type="dxa" w:w="19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5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en </w:t>
            </w:r>
          </w:p>
        </w:tc>
        <w:tc>
          <w:tcPr>
            <w:tcW w:type="dxa" w:w="19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23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exemplaires originaux.</w:t>
            </w:r>
          </w:p>
        </w:tc>
      </w:tr>
    </w:tbl>
    <w:p>
      <w:pPr>
        <w:spacing w:before="0" w:after="0"/>
      </w:pPr>
      <w:r>
        <w:rPr>
          <w:rFonts w:ascii="Arial" w:hAnsi="Arial"/>
          <w:b w:val="0"/>
          <w:i w:val="0"/>
          <w:sz w:val="8"/>
        </w:rPr>
      </w:r>
    </w:p>
    <w:tbl>
      <w:tblPr>
        <w:tblW w:type="dxa" w:w="9865"/>
        <w:jc w:val="left"/>
        <w:tblLook w:firstColumn="1" w:firstRow="1" w:lastColumn="0" w:lastRow="0" w:noHBand="0" w:noVBand="1" w:val="04A0"/>
        <w:tblLayout w:type="fixed"/>
      </w:tblPr>
      <w:tblGrid>
        <w:gridCol w:w="5100"/>
        <w:gridCol w:w="5100"/>
      </w:tblGrid>
      <w:tr>
        <w:tc>
          <w:tcPr>
            <w:tcW w:type="dxa" w:w="4932"/>
            <w:tcBorders>
              <w:top w:val="single" w:sz="8" w:space="0" w:color="2C5C8E"/>
              <w:left w:val="single" w:sz="8" w:space="0" w:color="2C5C8E"/>
              <w:bottom w:val="single" w:sz="8" w:space="0" w:color="2C5C8E"/>
              <w:right w:val="single" w:sz="8" w:space="0" w:color="2C5C8E"/>
            </w:tcBorders>
            <w:shd w:val="clear" w:color="auto" w:fill="EEF3F8"/>
            <w:tcMar>
              <w:top w:w="100" w:type="dxa"/>
              <w:left w:w="120" w:type="dxa"/>
              <w:bottom w:w="80" w:type="dxa"/>
              <w:right w:w="120" w:type="dxa"/>
            </w:tcMar>
          </w:tcPr>
          <w:p>
            <w:pPr>
              <w:spacing w:after="40"/>
            </w:pPr>
            <w:r/>
            <w:r>
              <w:rPr>
                <w:rFonts w:ascii="Arial" w:hAnsi="Arial"/>
                <w:b/>
                <w:i w:val="0"/>
                <w:color w:val="143259"/>
                <w:sz w:val="20"/>
              </w:rPr>
              <w:t>Signature du Bailleur (ou de son mandataire)</w:t>
            </w:r>
          </w:p>
          <w:p>
            <w:pPr>
              <w:spacing w:before="40" w:after="0"/>
            </w:pPr>
            <w:r>
              <w:rPr>
                <w:rFonts w:ascii="Arial" w:hAnsi="Arial"/>
                <w:b w:val="0"/>
                <w:i/>
                <w:sz w:val="18"/>
              </w:rPr>
              <w:t>« Lu et approuvé »</w:t>
            </w:r>
          </w:p>
        </w:tc>
        <w:tc>
          <w:tcPr>
            <w:tcW w:type="dxa" w:w="4932"/>
            <w:tcBorders>
              <w:top w:val="single" w:sz="8" w:space="0" w:color="2C5C8E"/>
              <w:left w:val="single" w:sz="8" w:space="0" w:color="2C5C8E"/>
              <w:bottom w:val="single" w:sz="8" w:space="0" w:color="2C5C8E"/>
              <w:right w:val="single" w:sz="8" w:space="0" w:color="2C5C8E"/>
            </w:tcBorders>
            <w:shd w:val="clear" w:color="auto" w:fill="EEF3F8"/>
            <w:tcMar>
              <w:top w:w="100" w:type="dxa"/>
              <w:left w:w="120" w:type="dxa"/>
              <w:bottom w:w="80" w:type="dxa"/>
              <w:right w:w="120" w:type="dxa"/>
            </w:tcMar>
          </w:tcPr>
          <w:p>
            <w:pPr>
              <w:spacing w:after="40"/>
            </w:pPr>
            <w:r/>
            <w:r>
              <w:rPr>
                <w:rFonts w:ascii="Arial" w:hAnsi="Arial"/>
                <w:b/>
                <w:i w:val="0"/>
                <w:color w:val="143259"/>
                <w:sz w:val="20"/>
              </w:rPr>
              <w:t>Signature du / des Locataire(s)</w:t>
            </w:r>
          </w:p>
          <w:p>
            <w:pPr>
              <w:spacing w:before="40" w:after="0"/>
            </w:pPr>
            <w:r>
              <w:rPr>
                <w:rFonts w:ascii="Arial" w:hAnsi="Arial"/>
                <w:b w:val="0"/>
                <w:i/>
                <w:sz w:val="18"/>
              </w:rPr>
              <w:t>« Lu et approuvé »</w:t>
            </w:r>
          </w:p>
        </w:tc>
      </w:tr>
      <w:tr>
        <w:tc>
          <w:tcPr>
            <w:tcW w:type="dxa" w:w="4932"/>
            <w:tcBorders>
              <w:top w:val="single" w:sz="8" w:space="0" w:color="2C5C8E"/>
              <w:left w:val="single" w:sz="8" w:space="0" w:color="2C5C8E"/>
              <w:bottom w:val="single" w:sz="8" w:space="0" w:color="2C5C8E"/>
              <w:right w:val="single" w:sz="8" w:space="0" w:color="2C5C8E"/>
            </w:tcBorders>
            <w:shd w:val="clear" w:color="auto" w:fill="F4F4F8"/>
            <w:tcMar>
              <w:top w:w="200" w:type="dxa"/>
              <w:left w:w="120" w:type="dxa"/>
              <w:bottom w:w="200" w:type="dxa"/>
              <w:right w:w="120" w:type="dxa"/>
            </w:tcMar>
          </w:tcPr>
          <w:p>
            <w:pPr>
              <w:spacing w:after="0"/>
            </w:pPr>
            <w:r/>
            <w:r>
              <w:rPr>
                <w:rFonts w:ascii="Arial" w:hAnsi="Arial"/>
                <w:b w:val="0"/>
                <w:i w:val="0"/>
                <w:sz w:val="20"/>
              </w:rPr>
              <w:t xml:space="preserve"> </w:t>
            </w:r>
          </w:p>
          <w:p/>
          <w:p/>
          <w:p/>
        </w:tc>
        <w:tc>
          <w:tcPr>
            <w:tcW w:type="dxa" w:w="4932"/>
            <w:tcBorders>
              <w:top w:val="single" w:sz="8" w:space="0" w:color="2C5C8E"/>
              <w:left w:val="single" w:sz="8" w:space="0" w:color="2C5C8E"/>
              <w:bottom w:val="single" w:sz="8" w:space="0" w:color="2C5C8E"/>
              <w:right w:val="single" w:sz="8" w:space="0" w:color="2C5C8E"/>
            </w:tcBorders>
            <w:shd w:val="clear" w:color="auto" w:fill="F4F4F8"/>
            <w:tcMar>
              <w:top w:w="200" w:type="dxa"/>
              <w:left w:w="120" w:type="dxa"/>
              <w:bottom w:w="200" w:type="dxa"/>
              <w:right w:w="120" w:type="dxa"/>
            </w:tcMar>
          </w:tcPr>
          <w:p>
            <w:pPr>
              <w:spacing w:after="0"/>
            </w:pPr>
            <w:r/>
            <w:r>
              <w:rPr>
                <w:rFonts w:ascii="Arial" w:hAnsi="Arial"/>
                <w:b w:val="0"/>
                <w:i w:val="0"/>
                <w:sz w:val="20"/>
              </w:rPr>
              <w:t xml:space="preserve"> </w:t>
            </w:r>
          </w:p>
          <w:p/>
          <w:p/>
          <w:p/>
        </w:tc>
      </w:tr>
    </w:tbl>
    <w:p>
      <w:pPr>
        <w:spacing w:after="80"/>
        <w:jc w:val="both"/>
      </w:pPr>
      <w:r>
        <w:rPr>
          <w:rFonts w:ascii="Arial" w:hAnsi="Arial"/>
          <w:b w:val="0"/>
          <w:i/>
          <w:color w:val="666666"/>
          <w:sz w:val="19"/>
        </w:rPr>
        <w:t>Exemplaires originaux dont un remis à chaque signataire.</w:t>
      </w:r>
    </w:p>
    <w:tbl>
      <w:tblPr>
        <w:tblW w:type="dxa" w:w="8385"/>
        <w:jc w:val="center"/>
        <w:tblLook w:firstColumn="1" w:firstRow="1" w:lastColumn="0" w:lastRow="0" w:noHBand="0" w:noVBand="1" w:val="04A0"/>
        <w:tblLayout w:type="fixed"/>
      </w:tblPr>
      <w:tblGrid>
        <w:gridCol w:w="10200"/>
      </w:tblGrid>
      <w:tr>
        <w:trPr>
          <w:cantSplit/>
        </w:trPr>
        <w:tc>
          <w:tcPr>
            <w:tcW w:type="dxa" w:w="10200"/>
            <w:tcBorders>
              <w:top w:val="single" w:sz="8" w:space="0" w:color="143259"/>
              <w:left w:val="single" w:sz="8" w:space="0" w:color="143259"/>
              <w:bottom w:val="single" w:sz="8" w:space="0" w:color="143259"/>
              <w:right w:val="single" w:sz="8" w:space="0" w:color="143259"/>
            </w:tcBorders>
            <w:tcMar>
              <w:top w:w="100" w:type="dxa"/>
              <w:left w:w="200" w:type="dxa"/>
              <w:bottom w:w="100" w:type="dxa"/>
              <w:right w:w="200" w:type="dxa"/>
            </w:tcMar>
          </w:tcPr>
          <w:p>
            <w:pPr>
              <w:spacing w:after="40"/>
              <w:jc w:val="center"/>
            </w:pPr>
            <w:r/>
            <w:r>
              <w:rPr>
                <w:rFonts w:ascii="Arial" w:hAnsi="Arial"/>
                <w:b/>
                <w:i w:val="0"/>
                <w:sz w:val="20"/>
              </w:rPr>
              <w:t>Démarches électricité et gaz (locataire)</w:t>
            </w:r>
          </w:p>
          <w:p>
            <w:pPr>
              <w:spacing w:before="40" w:after="0" w:line="288" w:lineRule="auto"/>
              <w:jc w:val="center"/>
            </w:pPr>
            <w:r>
              <w:rPr>
                <w:rFonts w:ascii="Arial" w:hAnsi="Arial"/>
                <w:b w:val="0"/>
                <w:i w:val="0"/>
                <w:sz w:val="19"/>
              </w:rPr>
              <w:t xml:space="preserve">Contactez le </w:t>
            </w:r>
            <w:r>
              <w:rPr>
                <w:rFonts w:ascii="Arial" w:hAnsi="Arial"/>
                <w:b/>
                <w:i w:val="0"/>
                <w:color w:val="E89C2B"/>
                <w:sz w:val="20"/>
              </w:rPr>
              <w:t>09 87 67 94 26</w:t>
            </w:r>
            <w:r>
              <w:rPr>
                <w:rFonts w:ascii="Arial" w:hAnsi="Arial"/>
                <w:b w:val="0"/>
                <w:i w:val="0"/>
                <w:sz w:val="19"/>
              </w:rPr>
              <w:t xml:space="preserve"> (non surtaxé, lundi-vendredi 8H-21H ; samedi 8H30-18H30, dimanche 9H-17H, service Selectra) pour mettre vos compteurs d'électricité et de gaz naturel à votre nom et éviter toute coupure.</w:t>
            </w:r>
          </w:p>
        </w:tc>
      </w:tr>
    </w:tbl>
    <w:sectPr w:rsidR="00FC693F" w:rsidRPr="0006063C" w:rsidSect="00034616">
      <w:footerReference w:type="default" r:id="rId9"/>
      <w:pgSz w:w="12240" w:h="15840"/>
      <w:pgMar w:top="1020" w:right="1020" w:bottom="102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b w:val="0"/>
        <w:i w:val="0"/>
        <w:color w:val="666666"/>
        <w:sz w:val="18"/>
      </w:rPr>
      <w:t>Contrat de bail mobilité</w:t>
    </w:r>
    <w:r>
      <w:rPr>
        <w:rFonts w:ascii="Arial" w:hAnsi="Arial"/>
        <w:b w:val="0"/>
        <w:i w:val="0"/>
        <w:sz w:val="18"/>
      </w:rPr>
      <w:t xml:space="preserve">      </w:t>
    </w:r>
    <w:r>
      <w:rPr>
        <w:color w:val="666666"/>
        <w:sz w:val="18"/>
      </w:rPr>
      <w:fldChar w:fldCharType="begin"/>
      <w:instrText>PAGE</w:instrText>
      <w:fldChar w:fldCharType="end"/>
    </w:r>
    <w:r>
      <w:rPr>
        <w:rFonts w:ascii="Arial" w:hAnsi="Arial"/>
        <w:b w:val="0"/>
        <w:i w:val="0"/>
        <w:color w:val="666666"/>
        <w:sz w:val="18"/>
      </w:rPr>
      <w:t xml:space="preserve"> / </w:t>
    </w:r>
    <w:r>
      <w:rPr>
        <w:color w:val="666666"/>
        <w:sz w:val="18"/>
      </w:rPr>
      <w:fldChar w:fldCharType="begin"/>
      <w:instrText>NUMPAGES</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